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68" w:rsidRPr="0077202E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77202E">
        <w:rPr>
          <w:rFonts w:ascii="Times New Roman" w:hAnsi="Times New Roman"/>
          <w:b/>
          <w:sz w:val="24"/>
          <w:szCs w:val="24"/>
        </w:rPr>
        <w:t>Отчет по оценке эффективности и результативности</w:t>
      </w:r>
    </w:p>
    <w:p w:rsidR="00F64D68" w:rsidRPr="0077202E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7202E"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7202E">
        <w:rPr>
          <w:rFonts w:ascii="Times New Roman" w:hAnsi="Times New Roman"/>
          <w:b/>
          <w:sz w:val="24"/>
          <w:szCs w:val="24"/>
        </w:rPr>
        <w:t>«</w:t>
      </w:r>
      <w:r w:rsidR="0077202E" w:rsidRPr="0077202E">
        <w:rPr>
          <w:rFonts w:ascii="Times New Roman" w:hAnsi="Times New Roman"/>
          <w:b/>
          <w:bCs/>
          <w:sz w:val="24"/>
          <w:szCs w:val="24"/>
        </w:rPr>
        <w:t>Энергосбережение и повышение энергетической эффективности на территории Гражданцевского сельсовета Северного района Новосибирской области на 2022 – 2027 гг.</w:t>
      </w:r>
      <w:r w:rsidRPr="0077202E">
        <w:rPr>
          <w:rFonts w:ascii="Times New Roman" w:hAnsi="Times New Roman"/>
          <w:b/>
          <w:sz w:val="24"/>
          <w:szCs w:val="24"/>
        </w:rPr>
        <w:t>»</w:t>
      </w:r>
    </w:p>
    <w:p w:rsidR="00DF7D84" w:rsidRPr="0077202E" w:rsidRDefault="00DF7D84" w:rsidP="00F64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 2022 год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64D68" w:rsidRDefault="00F64D68" w:rsidP="00F64D68">
      <w:pPr>
        <w:pStyle w:val="ConsPlusTitle"/>
        <w:widowControl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Оценка эффективности и результативности реализации муниципальной программы «</w:t>
      </w:r>
      <w:r w:rsidR="006A4DAB" w:rsidRPr="0077202E">
        <w:rPr>
          <w:b w:val="0"/>
          <w:sz w:val="24"/>
          <w:szCs w:val="24"/>
        </w:rPr>
        <w:t>Энергосбережение и повышение энергетической эффективности на территории Гражданцевского сельсовета Северного района Новосибирской области на 2022 – 2027 гг</w:t>
      </w:r>
      <w:r w:rsidR="006A4DAB">
        <w:rPr>
          <w:b w:val="0"/>
          <w:sz w:val="24"/>
          <w:szCs w:val="24"/>
        </w:rPr>
        <w:t>.</w:t>
      </w:r>
      <w:r>
        <w:rPr>
          <w:b w:val="0"/>
          <w:sz w:val="26"/>
          <w:szCs w:val="26"/>
        </w:rPr>
        <w:t xml:space="preserve">» осуществлялась согласно механизму оценки эффективности и результативности реализации муниципальной программы, утвержденной постановлением </w:t>
      </w:r>
      <w:r w:rsidR="006A4DAB">
        <w:rPr>
          <w:b w:val="0"/>
          <w:sz w:val="26"/>
          <w:szCs w:val="26"/>
        </w:rPr>
        <w:t>а</w:t>
      </w:r>
      <w:r>
        <w:rPr>
          <w:b w:val="0"/>
          <w:sz w:val="26"/>
          <w:szCs w:val="26"/>
        </w:rPr>
        <w:t xml:space="preserve">дминистрации </w:t>
      </w:r>
      <w:r w:rsidR="006A4DAB">
        <w:rPr>
          <w:b w:val="0"/>
          <w:sz w:val="26"/>
          <w:szCs w:val="26"/>
        </w:rPr>
        <w:t xml:space="preserve">Гражданцевского сельсовета Северного района Новосибирской области </w:t>
      </w:r>
      <w:r>
        <w:rPr>
          <w:b w:val="0"/>
          <w:sz w:val="26"/>
          <w:szCs w:val="26"/>
        </w:rPr>
        <w:t xml:space="preserve"> от 0</w:t>
      </w:r>
      <w:r w:rsidR="006A4DAB">
        <w:rPr>
          <w:b w:val="0"/>
          <w:sz w:val="26"/>
          <w:szCs w:val="26"/>
        </w:rPr>
        <w:t>8</w:t>
      </w:r>
      <w:r>
        <w:rPr>
          <w:b w:val="0"/>
          <w:sz w:val="26"/>
          <w:szCs w:val="26"/>
        </w:rPr>
        <w:t>.</w:t>
      </w:r>
      <w:r w:rsidR="006A4DAB">
        <w:rPr>
          <w:b w:val="0"/>
          <w:sz w:val="26"/>
          <w:szCs w:val="26"/>
        </w:rPr>
        <w:t>1</w:t>
      </w:r>
      <w:r>
        <w:rPr>
          <w:b w:val="0"/>
          <w:sz w:val="26"/>
          <w:szCs w:val="26"/>
        </w:rPr>
        <w:t>2.20</w:t>
      </w:r>
      <w:r w:rsidR="006A4DAB">
        <w:rPr>
          <w:b w:val="0"/>
          <w:sz w:val="26"/>
          <w:szCs w:val="26"/>
        </w:rPr>
        <w:t>21</w:t>
      </w:r>
      <w:r>
        <w:rPr>
          <w:b w:val="0"/>
          <w:sz w:val="26"/>
          <w:szCs w:val="26"/>
        </w:rPr>
        <w:t xml:space="preserve"> № </w:t>
      </w:r>
      <w:r w:rsidR="006A4DAB">
        <w:rPr>
          <w:b w:val="0"/>
          <w:sz w:val="26"/>
          <w:szCs w:val="26"/>
        </w:rPr>
        <w:t>6</w:t>
      </w:r>
      <w:r>
        <w:rPr>
          <w:b w:val="0"/>
          <w:sz w:val="26"/>
          <w:szCs w:val="26"/>
        </w:rPr>
        <w:t>6.  По итогам реализации муниципальной программы в 202</w:t>
      </w:r>
      <w:r w:rsidR="006A4DAB">
        <w:rPr>
          <w:b w:val="0"/>
          <w:sz w:val="26"/>
          <w:szCs w:val="26"/>
        </w:rPr>
        <w:t>2</w:t>
      </w:r>
      <w:r>
        <w:rPr>
          <w:b w:val="0"/>
          <w:sz w:val="26"/>
          <w:szCs w:val="26"/>
        </w:rPr>
        <w:t xml:space="preserve"> году  непосредственные и конечные показатели, предусмотренные по программе на отчетный год, достигнуты в </w:t>
      </w:r>
      <w:r w:rsidRPr="006C7DCF">
        <w:rPr>
          <w:b w:val="0"/>
          <w:sz w:val="26"/>
          <w:szCs w:val="26"/>
        </w:rPr>
        <w:t xml:space="preserve">полном объеме (исполнение </w:t>
      </w:r>
      <w:r w:rsidR="006C7DCF" w:rsidRPr="006C7DCF">
        <w:rPr>
          <w:b w:val="0"/>
          <w:sz w:val="26"/>
          <w:szCs w:val="26"/>
        </w:rPr>
        <w:t>33</w:t>
      </w:r>
      <w:r w:rsidRPr="006C7DCF">
        <w:rPr>
          <w:b w:val="0"/>
          <w:sz w:val="26"/>
          <w:szCs w:val="26"/>
        </w:rPr>
        <w:t xml:space="preserve"> %). Целевые показатели, предусмотренные Программой, выполнены в полном объеме.</w:t>
      </w:r>
      <w:r>
        <w:rPr>
          <w:b w:val="0"/>
          <w:sz w:val="26"/>
          <w:szCs w:val="26"/>
        </w:rPr>
        <w:t xml:space="preserve">                                                                               </w:t>
      </w:r>
    </w:p>
    <w:p w:rsidR="00F64D68" w:rsidRDefault="00F64D68" w:rsidP="00F64D68">
      <w:pPr>
        <w:pStyle w:val="ConsPlusTitle"/>
        <w:widowControl/>
        <w:jc w:val="right"/>
        <w:rPr>
          <w:b w:val="0"/>
          <w:sz w:val="26"/>
          <w:szCs w:val="26"/>
        </w:rPr>
      </w:pPr>
    </w:p>
    <w:p w:rsidR="00F64D68" w:rsidRDefault="00F64D68" w:rsidP="00F64D68">
      <w:pPr>
        <w:pStyle w:val="ConsPlusTitle"/>
        <w:widowControl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Таблица 1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1" w:name="Par103"/>
      <w:bookmarkEnd w:id="1"/>
      <w:r>
        <w:rPr>
          <w:rFonts w:ascii="Times New Roman" w:hAnsi="Times New Roman"/>
          <w:b/>
          <w:bCs/>
          <w:sz w:val="26"/>
          <w:szCs w:val="26"/>
        </w:rPr>
        <w:t>АНАЛИЗ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ОБЪЕМОВ ФИНАНСИРОВАНИЯ МЕРОПРИЯТИЙ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:rsidR="006A4DAB" w:rsidRPr="006F6BC9" w:rsidRDefault="006A4DAB" w:rsidP="006A4D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F6BC9">
        <w:rPr>
          <w:rFonts w:ascii="Times New Roman" w:hAnsi="Times New Roman"/>
          <w:b/>
          <w:sz w:val="28"/>
          <w:szCs w:val="28"/>
        </w:rPr>
        <w:t>«</w:t>
      </w:r>
      <w:r w:rsidRPr="006F6BC9">
        <w:rPr>
          <w:rFonts w:ascii="Times New Roman" w:hAnsi="Times New Roman"/>
          <w:b/>
          <w:bCs/>
          <w:sz w:val="28"/>
          <w:szCs w:val="28"/>
        </w:rPr>
        <w:t>Энергосбережение и повышение энергетической эффективности на территории Гражданцевского сельсовета Северного района Новосибирской области на 2022 – 2027 гг.</w:t>
      </w:r>
      <w:r w:rsidRPr="006F6BC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0920" w:type="dxa"/>
        <w:tblInd w:w="-62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"/>
        <w:gridCol w:w="2317"/>
        <w:gridCol w:w="1407"/>
        <w:gridCol w:w="353"/>
        <w:gridCol w:w="356"/>
        <w:gridCol w:w="715"/>
        <w:gridCol w:w="994"/>
        <w:gridCol w:w="141"/>
        <w:gridCol w:w="852"/>
        <w:gridCol w:w="861"/>
        <w:gridCol w:w="2265"/>
      </w:tblGrid>
      <w:tr w:rsidR="00F64D68" w:rsidTr="00A71A90">
        <w:trPr>
          <w:trHeight w:val="54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N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п/п 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мероприятия 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Источник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финансирования</w:t>
            </w:r>
          </w:p>
        </w:tc>
        <w:tc>
          <w:tcPr>
            <w:tcW w:w="39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Объем финансирования, тыс.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          руб.           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Исполнитель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мероприятия</w:t>
            </w:r>
          </w:p>
        </w:tc>
      </w:tr>
      <w:tr w:rsidR="00F64D68" w:rsidTr="00A71A90">
        <w:trPr>
          <w:trHeight w:val="36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новое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зна-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чение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факти-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ческое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значе-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ние  </w:t>
            </w:r>
          </w:p>
        </w:tc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отклонение  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F64D68" w:rsidTr="00A71A90">
        <w:trPr>
          <w:trHeight w:val="90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1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абсо-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лютное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(тыс.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руб.)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+/-   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относи-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тельное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(%)  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F64D68" w:rsidTr="00A71A90"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1  </w:t>
            </w:r>
          </w:p>
        </w:tc>
        <w:tc>
          <w:tcPr>
            <w:tcW w:w="2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2      </w:t>
            </w:r>
          </w:p>
        </w:tc>
        <w:tc>
          <w:tcPr>
            <w:tcW w:w="1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3       </w:t>
            </w:r>
          </w:p>
        </w:tc>
        <w:tc>
          <w:tcPr>
            <w:tcW w:w="10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4  </w:t>
            </w:r>
          </w:p>
        </w:tc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5  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6   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7   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8     </w:t>
            </w:r>
          </w:p>
        </w:tc>
      </w:tr>
      <w:tr w:rsidR="00F64D68" w:rsidTr="00676468">
        <w:tc>
          <w:tcPr>
            <w:tcW w:w="10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Pr="009621FD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621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</w:t>
            </w:r>
            <w:r w:rsidR="009621FD" w:rsidRPr="009621FD">
              <w:rPr>
                <w:rFonts w:ascii="Times New Roman" w:hAnsi="Times New Roman"/>
                <w:sz w:val="26"/>
                <w:szCs w:val="26"/>
                <w:lang w:eastAsia="en-US"/>
              </w:rPr>
              <w:t>и   -</w:t>
            </w:r>
            <w:r w:rsidRPr="009621F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9621FD" w:rsidRPr="009621FD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использования топлива и энергии на один рубль предоставляемых услуг, снижение финансовой нагрузки на бюджет  учреждений и предприятий за счет сокращения платежей за топливо, тепло и электроэнергию.</w:t>
            </w:r>
          </w:p>
        </w:tc>
      </w:tr>
      <w:tr w:rsidR="00F64D68" w:rsidTr="00676468">
        <w:tc>
          <w:tcPr>
            <w:tcW w:w="1092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FD" w:rsidRPr="009621FD" w:rsidRDefault="00F64D68" w:rsidP="009621F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621FD">
              <w:rPr>
                <w:rFonts w:ascii="Times New Roman" w:hAnsi="Times New Roman"/>
                <w:sz w:val="26"/>
                <w:szCs w:val="26"/>
                <w:lang w:eastAsia="en-US"/>
              </w:rPr>
              <w:t>Задач</w:t>
            </w:r>
            <w:r w:rsidR="009621FD" w:rsidRPr="009621FD">
              <w:rPr>
                <w:rFonts w:ascii="Times New Roman" w:hAnsi="Times New Roman"/>
                <w:sz w:val="26"/>
                <w:szCs w:val="26"/>
                <w:lang w:eastAsia="en-US"/>
              </w:rPr>
              <w:t>и</w:t>
            </w:r>
            <w:r w:rsidRPr="009621F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9621FD" w:rsidRPr="009621FD">
              <w:rPr>
                <w:rFonts w:ascii="Times New Roman" w:hAnsi="Times New Roman"/>
                <w:sz w:val="26"/>
                <w:szCs w:val="26"/>
                <w:lang w:eastAsia="en-US"/>
              </w:rPr>
              <w:t>- с</w:t>
            </w:r>
            <w:r w:rsidR="009621FD" w:rsidRPr="009621FD">
              <w:rPr>
                <w:rFonts w:ascii="Times New Roman" w:hAnsi="Times New Roman"/>
                <w:sz w:val="26"/>
                <w:szCs w:val="26"/>
              </w:rPr>
              <w:t xml:space="preserve">охранение стабильности за счет приобретение ТЭР   учреждениями и внедрения новых технологий, нормирования, лимитирования и энергоресурсосбережения. </w:t>
            </w:r>
          </w:p>
          <w:p w:rsidR="00F64D68" w:rsidRPr="009621FD" w:rsidRDefault="00F64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A71A90" w:rsidTr="00A71A90">
        <w:trPr>
          <w:trHeight w:val="72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/>
                <w:sz w:val="24"/>
                <w:szCs w:val="24"/>
              </w:rPr>
              <w:t>Замена светильников с дуговыми ртутными лампами высокого давления на дуговые натриевые трубчатые лампы.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 w:rsidP="009621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поселения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 w:rsidP="00EF1D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90" w:rsidRPr="00A71A90" w:rsidRDefault="00A71A90" w:rsidP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Pr="00A71A90">
              <w:rPr>
                <w:rFonts w:ascii="Times New Roman" w:hAnsi="Times New Roman" w:cs="Times New Roman"/>
                <w:sz w:val="24"/>
                <w:szCs w:val="24"/>
              </w:rPr>
              <w:t>Гражданцевского сельсовета Северного района Новосибирской области</w:t>
            </w:r>
            <w:r w:rsidRPr="00A71A90">
              <w:rPr>
                <w:b/>
                <w:sz w:val="24"/>
                <w:szCs w:val="24"/>
              </w:rPr>
              <w:t xml:space="preserve"> </w:t>
            </w:r>
            <w:r w:rsidRPr="00A71A90">
              <w:rPr>
                <w:sz w:val="24"/>
                <w:szCs w:val="24"/>
              </w:rPr>
              <w:t xml:space="preserve"> </w:t>
            </w:r>
          </w:p>
        </w:tc>
      </w:tr>
      <w:tr w:rsidR="00A71A90" w:rsidTr="00A71A90">
        <w:trPr>
          <w:trHeight w:val="540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Итого по         </w:t>
            </w: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программе      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бюджет </w:t>
            </w: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поселения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 w:rsidP="00576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90" w:rsidRPr="00A71A90" w:rsidRDefault="00A71A90" w:rsidP="00576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 w:rsidP="00576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 w:rsidP="00576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90" w:rsidRPr="00A71A90" w:rsidRDefault="00A71A90" w:rsidP="005764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A90" w:rsidRPr="00A71A90" w:rsidRDefault="00A71A90" w:rsidP="00A07F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1A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Pr="00A71A90">
              <w:rPr>
                <w:rFonts w:ascii="Times New Roman" w:hAnsi="Times New Roman" w:cs="Times New Roman"/>
                <w:sz w:val="24"/>
                <w:szCs w:val="24"/>
              </w:rPr>
              <w:t>Гражданцевского сельсовета Северного района Новосибирской области</w:t>
            </w:r>
            <w:r w:rsidRPr="00A71A90">
              <w:rPr>
                <w:b/>
                <w:sz w:val="24"/>
                <w:szCs w:val="24"/>
              </w:rPr>
              <w:t xml:space="preserve"> </w:t>
            </w:r>
            <w:r w:rsidRPr="00A71A90">
              <w:rPr>
                <w:sz w:val="24"/>
                <w:szCs w:val="24"/>
              </w:rPr>
              <w:t xml:space="preserve"> </w:t>
            </w:r>
          </w:p>
        </w:tc>
      </w:tr>
    </w:tbl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2" w:name="Par219"/>
      <w:bookmarkEnd w:id="2"/>
      <w:r>
        <w:rPr>
          <w:rFonts w:ascii="Times New Roman" w:hAnsi="Times New Roman"/>
          <w:b/>
          <w:bCs/>
          <w:sz w:val="26"/>
          <w:szCs w:val="26"/>
        </w:rPr>
        <w:t>АНАЛИЗ ДОСТИЖЕНИЯ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ПОКАЗАТЕЛЕЙ РЕЗУЛЬТАТИВНОСТИ 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:rsidR="006F6BC9" w:rsidRPr="00EF1DC8" w:rsidRDefault="006F6BC9" w:rsidP="006F6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F1DC8">
        <w:rPr>
          <w:rFonts w:ascii="Times New Roman" w:hAnsi="Times New Roman"/>
          <w:b/>
          <w:sz w:val="26"/>
          <w:szCs w:val="26"/>
        </w:rPr>
        <w:t>«</w:t>
      </w:r>
      <w:r w:rsidRPr="00EF1DC8">
        <w:rPr>
          <w:rFonts w:ascii="Times New Roman" w:hAnsi="Times New Roman"/>
          <w:b/>
          <w:bCs/>
          <w:sz w:val="26"/>
          <w:szCs w:val="26"/>
        </w:rPr>
        <w:t>Энергосбережение и повышение энергетической эффективности на территории Гражданцевского сельсовета Северного района Новосибирской области на 2022 – 2027 гг.</w:t>
      </w:r>
      <w:r w:rsidRPr="00EF1DC8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97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0"/>
        <w:gridCol w:w="1320"/>
        <w:gridCol w:w="1200"/>
        <w:gridCol w:w="1560"/>
        <w:gridCol w:w="1080"/>
        <w:gridCol w:w="1440"/>
        <w:gridCol w:w="960"/>
      </w:tblGrid>
      <w:tr w:rsidR="00F64D68" w:rsidTr="00F64D68">
        <w:trPr>
          <w:trHeight w:val="4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Наименование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  целевого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 показателя  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Единица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измерения</w:t>
            </w:r>
          </w:p>
        </w:tc>
        <w:tc>
          <w:tcPr>
            <w:tcW w:w="6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Значение целевого показателя         </w:t>
            </w:r>
          </w:p>
        </w:tc>
      </w:tr>
      <w:tr w:rsidR="00F64D68" w:rsidTr="00F64D68">
        <w:trPr>
          <w:trHeight w:val="4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плановое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значение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фактическое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значение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отклонение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в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баллах</w:t>
            </w:r>
          </w:p>
        </w:tc>
      </w:tr>
      <w:tr w:rsidR="00F64D68" w:rsidTr="00F64D68">
        <w:trPr>
          <w:trHeight w:val="60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относи-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тельное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(%)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абсолютное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 +/-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F64D68" w:rsidTr="00F64D68"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</w:tr>
      <w:tr w:rsidR="00F64D68" w:rsidTr="00F64D68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t xml:space="preserve">Показатели      </w:t>
            </w:r>
            <w:r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br/>
              <w:t>непосредственных</w:t>
            </w:r>
            <w:r>
              <w:rPr>
                <w:rFonts w:ascii="Times New Roman" w:hAnsi="Times New Roman" w:cs="Times New Roman"/>
                <w:sz w:val="24"/>
                <w:szCs w:val="26"/>
                <w:lang w:eastAsia="en-US"/>
              </w:rPr>
              <w:br/>
              <w:t xml:space="preserve">результатов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64D68" w:rsidTr="00F64D68">
        <w:trPr>
          <w:trHeight w:val="92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 w:rsidP="005B585A">
            <w:pPr>
              <w:pStyle w:val="ConsPlusCell"/>
              <w:numPr>
                <w:ilvl w:val="0"/>
                <w:numId w:val="1"/>
              </w:numPr>
              <w:tabs>
                <w:tab w:val="left" w:pos="351"/>
              </w:tabs>
              <w:spacing w:line="276" w:lineRule="auto"/>
              <w:ind w:left="67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Доля объектов в процентах  от  общего числа     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F64D68" w:rsidTr="00F64D68">
        <w:trPr>
          <w:trHeight w:val="6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Показатели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конечных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результатов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64D68" w:rsidTr="00F64D68">
        <w:trPr>
          <w:trHeight w:val="4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 w:rsidP="005B585A">
            <w:pPr>
              <w:pStyle w:val="ConsPlusCell"/>
              <w:numPr>
                <w:ilvl w:val="0"/>
                <w:numId w:val="2"/>
              </w:numPr>
              <w:tabs>
                <w:tab w:val="left" w:pos="351"/>
              </w:tabs>
              <w:spacing w:line="276" w:lineRule="auto"/>
              <w:ind w:left="67" w:firstLine="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снижение потребления энергоресурсов не менее чем в %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F64D68" w:rsidTr="00F64D68">
        <w:trPr>
          <w:trHeight w:val="4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Итоговая сводная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 оценка (S)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Х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Х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Х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Х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Х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spacing w:after="0" w:line="240" w:lineRule="auto"/>
        <w:rPr>
          <w:rFonts w:ascii="Times New Roman" w:hAnsi="Times New Roman"/>
          <w:sz w:val="26"/>
          <w:szCs w:val="26"/>
        </w:rPr>
        <w:sectPr w:rsidR="00F64D68">
          <w:pgSz w:w="11909" w:h="16834"/>
          <w:pgMar w:top="426" w:right="851" w:bottom="1134" w:left="1134" w:header="720" w:footer="720" w:gutter="0"/>
          <w:cols w:space="720"/>
        </w:sect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Таблица 3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3" w:name="Par276"/>
      <w:bookmarkEnd w:id="3"/>
      <w:r>
        <w:rPr>
          <w:rFonts w:ascii="Times New Roman" w:hAnsi="Times New Roman"/>
          <w:b/>
          <w:bCs/>
          <w:sz w:val="26"/>
          <w:szCs w:val="26"/>
        </w:rPr>
        <w:t>ДИНАМИКА ЗНАЧЕНИЙ ОСНОВНЫХ ЦЕЛЕВЫХ ПОКАЗАТЕЛЕЙ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МУНИЦИПАЛЬНОЙ ПРОГРАММЫ</w:t>
      </w:r>
    </w:p>
    <w:p w:rsidR="006F6BC9" w:rsidRPr="00EF1DC8" w:rsidRDefault="006F6BC9" w:rsidP="006F6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7202E">
        <w:rPr>
          <w:rFonts w:ascii="Times New Roman" w:hAnsi="Times New Roman"/>
          <w:b/>
          <w:sz w:val="24"/>
          <w:szCs w:val="24"/>
        </w:rPr>
        <w:t>«</w:t>
      </w:r>
      <w:r w:rsidRPr="00EF1DC8">
        <w:rPr>
          <w:rFonts w:ascii="Times New Roman" w:hAnsi="Times New Roman"/>
          <w:b/>
          <w:bCs/>
          <w:sz w:val="26"/>
          <w:szCs w:val="26"/>
        </w:rPr>
        <w:t>Энергосбережение и повышение энергетической эффективности на территории Гражданцевского сельсовета Северного района Новосибирской области на 2022 – 2027 гг.</w:t>
      </w:r>
      <w:r w:rsidRPr="00EF1DC8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1524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68"/>
        <w:gridCol w:w="707"/>
        <w:gridCol w:w="851"/>
        <w:gridCol w:w="709"/>
        <w:gridCol w:w="850"/>
        <w:gridCol w:w="992"/>
        <w:gridCol w:w="709"/>
        <w:gridCol w:w="992"/>
        <w:gridCol w:w="709"/>
        <w:gridCol w:w="851"/>
        <w:gridCol w:w="992"/>
        <w:gridCol w:w="709"/>
        <w:gridCol w:w="850"/>
        <w:gridCol w:w="851"/>
      </w:tblGrid>
      <w:tr w:rsidR="00F64D68" w:rsidTr="00F64D68">
        <w:trPr>
          <w:trHeight w:val="360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Целевые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 показатели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Еди-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ница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из-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ме-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ре-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ния</w:t>
            </w:r>
          </w:p>
        </w:tc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4" w:name="Par283"/>
            <w:bookmarkEnd w:id="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 реализации целевой программы</w:t>
            </w:r>
          </w:p>
        </w:tc>
      </w:tr>
      <w:tr w:rsidR="00F64D68" w:rsidTr="00F64D68">
        <w:trPr>
          <w:trHeight w:val="720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6F6BC9" w:rsidP="006F6B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</w:t>
            </w:r>
            <w:r w:rsidR="00F64D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 w:rsidP="006F6B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  <w:r w:rsidR="006F6B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 w:rsidP="006F6B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</w:t>
            </w:r>
            <w:r w:rsidR="006F6BC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целом по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программе </w:t>
            </w:r>
            <w:hyperlink r:id="rId7" w:anchor="Par324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  <w:u w:val="none"/>
                  <w:lang w:eastAsia="en-US"/>
                </w:rPr>
                <w:t>*</w:t>
              </w:r>
            </w:hyperlink>
          </w:p>
        </w:tc>
      </w:tr>
      <w:tr w:rsidR="00F64D68" w:rsidTr="00F64D68">
        <w:trPr>
          <w:trHeight w:val="720"/>
        </w:trPr>
        <w:tc>
          <w:tcPr>
            <w:tcW w:w="5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68" w:rsidRDefault="00F64D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ка (в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бал-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лах)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ка (в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бал-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лах)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ка (в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бал-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лах)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оцен-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ка (в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бал-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лах)</w:t>
            </w:r>
          </w:p>
        </w:tc>
      </w:tr>
      <w:tr w:rsidR="00F64D68" w:rsidTr="00F64D68">
        <w:tc>
          <w:tcPr>
            <w:tcW w:w="5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</w:t>
            </w:r>
          </w:p>
        </w:tc>
      </w:tr>
      <w:tr w:rsidR="00F64D68" w:rsidTr="00F64D68">
        <w:trPr>
          <w:trHeight w:val="688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Показатели     непосредственных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результатов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64D68" w:rsidTr="00F64D68">
        <w:trPr>
          <w:trHeight w:val="36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 w:rsidP="005B585A">
            <w:pPr>
              <w:pStyle w:val="ConsPlusCell"/>
              <w:numPr>
                <w:ilvl w:val="0"/>
                <w:numId w:val="3"/>
              </w:numPr>
              <w:spacing w:line="276" w:lineRule="auto"/>
              <w:ind w:left="0" w:hanging="11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Доля объектов в  процентах  от  общего числа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F64D68" w:rsidTr="00F64D68">
        <w:trPr>
          <w:trHeight w:val="54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Показатели  конечных результатов 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64D68" w:rsidTr="00F64D68">
        <w:trPr>
          <w:trHeight w:val="36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Снижение потребления энергоресурсов не менее чем в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F64D68" w:rsidTr="00F64D68">
        <w:trPr>
          <w:trHeight w:val="360"/>
        </w:trPr>
        <w:tc>
          <w:tcPr>
            <w:tcW w:w="4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Итоговая сводная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   оценка (S)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5" w:name="Par324"/>
      <w:bookmarkEnd w:id="5"/>
      <w:r>
        <w:rPr>
          <w:rFonts w:ascii="Times New Roman" w:hAnsi="Times New Roman"/>
          <w:sz w:val="26"/>
          <w:szCs w:val="26"/>
        </w:rPr>
        <w:t xml:space="preserve">* </w:t>
      </w:r>
      <w:hyperlink r:id="rId8" w:anchor="Par283" w:history="1">
        <w:r>
          <w:rPr>
            <w:rStyle w:val="a3"/>
            <w:rFonts w:ascii="Times New Roman" w:hAnsi="Times New Roman"/>
            <w:sz w:val="26"/>
            <w:szCs w:val="26"/>
            <w:u w:val="none"/>
          </w:rPr>
          <w:t>графа 9</w:t>
        </w:r>
      </w:hyperlink>
      <w:r>
        <w:rPr>
          <w:rFonts w:ascii="Times New Roman" w:hAnsi="Times New Roman"/>
          <w:sz w:val="26"/>
          <w:szCs w:val="26"/>
        </w:rPr>
        <w:t xml:space="preserve"> заполняется независимо от года реализации муниципальной программы, </w:t>
      </w:r>
      <w:hyperlink r:id="rId9" w:anchor="Par283" w:history="1">
        <w:r>
          <w:rPr>
            <w:rStyle w:val="a3"/>
            <w:rFonts w:ascii="Times New Roman" w:hAnsi="Times New Roman"/>
            <w:sz w:val="26"/>
            <w:szCs w:val="26"/>
            <w:u w:val="none"/>
          </w:rPr>
          <w:t>графы 1</w:t>
        </w:r>
      </w:hyperlink>
      <w:r>
        <w:rPr>
          <w:rFonts w:ascii="Times New Roman" w:hAnsi="Times New Roman"/>
          <w:color w:val="0000FF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и </w:t>
      </w:r>
      <w:hyperlink r:id="rId10" w:anchor="Par283" w:history="1">
        <w:r>
          <w:rPr>
            <w:rStyle w:val="a3"/>
            <w:rFonts w:ascii="Times New Roman" w:hAnsi="Times New Roman"/>
            <w:sz w:val="26"/>
            <w:szCs w:val="26"/>
            <w:u w:val="none"/>
          </w:rPr>
          <w:t>1</w:t>
        </w:r>
      </w:hyperlink>
      <w:r>
        <w:rPr>
          <w:rFonts w:ascii="Times New Roman" w:hAnsi="Times New Roman"/>
          <w:color w:val="0000FF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заполняются в случае завершения реализации муниципальной программы.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64D68" w:rsidRDefault="00F64D68" w:rsidP="00F64D68">
      <w:pPr>
        <w:spacing w:after="0" w:line="240" w:lineRule="auto"/>
        <w:rPr>
          <w:rFonts w:ascii="Times New Roman" w:hAnsi="Times New Roman"/>
          <w:sz w:val="26"/>
          <w:szCs w:val="26"/>
        </w:rPr>
        <w:sectPr w:rsidR="00F64D68">
          <w:pgSz w:w="16834" w:h="11909" w:orient="landscape"/>
          <w:pgMar w:top="142" w:right="1134" w:bottom="850" w:left="1134" w:header="720" w:footer="720" w:gutter="0"/>
          <w:cols w:space="720"/>
        </w:sect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Таблица 4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6" w:name="Par335"/>
      <w:bookmarkEnd w:id="6"/>
      <w:r>
        <w:rPr>
          <w:rFonts w:ascii="Times New Roman" w:hAnsi="Times New Roman"/>
          <w:b/>
          <w:bCs/>
        </w:rPr>
        <w:t>ОЦЕНКА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РЕЗУЛЬТАТИВНОСТИ РЕАЛИЗАЦИИ МУНИЦИПАЛЬНОЙ ПРОГРАММЫ</w:t>
      </w:r>
    </w:p>
    <w:p w:rsidR="006F6BC9" w:rsidRPr="00EF1DC8" w:rsidRDefault="006F6BC9" w:rsidP="006F6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F1DC8">
        <w:rPr>
          <w:rFonts w:ascii="Times New Roman" w:hAnsi="Times New Roman"/>
          <w:b/>
          <w:sz w:val="26"/>
          <w:szCs w:val="26"/>
        </w:rPr>
        <w:t>«</w:t>
      </w:r>
      <w:r w:rsidRPr="00EF1DC8">
        <w:rPr>
          <w:rFonts w:ascii="Times New Roman" w:hAnsi="Times New Roman"/>
          <w:b/>
          <w:bCs/>
          <w:sz w:val="26"/>
          <w:szCs w:val="26"/>
        </w:rPr>
        <w:t>Энергосбережение и повышение энергетической эффективности на территории Гражданцевского сельсовета Северного района Новосибирской области на 2022 – 2027 гг.</w:t>
      </w:r>
      <w:r w:rsidRPr="00EF1DC8">
        <w:rPr>
          <w:rFonts w:ascii="Times New Roman" w:hAnsi="Times New Roman"/>
          <w:b/>
          <w:sz w:val="26"/>
          <w:szCs w:val="26"/>
        </w:rPr>
        <w:t>»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 202</w:t>
      </w:r>
      <w:r w:rsidR="006F6BC9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год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00"/>
        <w:gridCol w:w="3600"/>
        <w:gridCol w:w="3240"/>
      </w:tblGrid>
      <w:tr w:rsidR="00F64D68" w:rsidTr="00F64D68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Итоговая сводная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оценка (баллов), 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Вывод о результативности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реализации муниципальной программы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Предложения по дальнейшей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реализации муниципальной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программы        </w:t>
            </w:r>
          </w:p>
        </w:tc>
      </w:tr>
      <w:tr w:rsidR="00F64D68" w:rsidTr="00F64D68"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1        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2         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3            </w:t>
            </w:r>
          </w:p>
        </w:tc>
      </w:tr>
      <w:tr w:rsidR="00F64D68" w:rsidTr="00F64D68"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S &gt; 0      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высоко результативна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4D68" w:rsidTr="00F64D68"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S = 0      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результативна   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 w:rsidP="006F6BC9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C7DCF">
              <w:rPr>
                <w:rFonts w:ascii="Times New Roman" w:hAnsi="Times New Roman" w:cs="Times New Roman"/>
                <w:lang w:eastAsia="en-US"/>
              </w:rPr>
              <w:t>Итоговая сводная оценка, соответствует  202</w:t>
            </w:r>
            <w:r w:rsidR="006F6BC9" w:rsidRPr="006C7DCF">
              <w:rPr>
                <w:rFonts w:ascii="Times New Roman" w:hAnsi="Times New Roman" w:cs="Times New Roman"/>
                <w:lang w:eastAsia="en-US"/>
              </w:rPr>
              <w:t>2</w:t>
            </w:r>
            <w:r w:rsidRPr="006C7DCF">
              <w:rPr>
                <w:rFonts w:ascii="Times New Roman" w:hAnsi="Times New Roman" w:cs="Times New Roman"/>
                <w:lang w:eastAsia="en-US"/>
              </w:rPr>
              <w:t xml:space="preserve"> году</w:t>
            </w:r>
          </w:p>
        </w:tc>
      </w:tr>
      <w:tr w:rsidR="00F64D68" w:rsidTr="00F64D68"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S &lt; 0       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низко результативна    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5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7" w:name="Par364"/>
      <w:bookmarkEnd w:id="7"/>
      <w:r>
        <w:rPr>
          <w:rFonts w:ascii="Times New Roman" w:hAnsi="Times New Roman"/>
          <w:b/>
          <w:bCs/>
        </w:rPr>
        <w:t>ОЦЕНКА</w:t>
      </w:r>
    </w:p>
    <w:p w:rsidR="00F64D68" w:rsidRDefault="00F64D68" w:rsidP="00F64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ЭФФЕКТИВНОСТИ РЕАЛИЗАЦИИ МУНИЦИПАЛЬНОЙ ПРОГРАММЫ</w:t>
      </w:r>
    </w:p>
    <w:p w:rsidR="006F6BC9" w:rsidRPr="00EF1DC8" w:rsidRDefault="006F6BC9" w:rsidP="006F6B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F1DC8">
        <w:rPr>
          <w:rFonts w:ascii="Times New Roman" w:hAnsi="Times New Roman"/>
          <w:b/>
          <w:sz w:val="26"/>
          <w:szCs w:val="26"/>
        </w:rPr>
        <w:t>«</w:t>
      </w:r>
      <w:r w:rsidRPr="00EF1DC8">
        <w:rPr>
          <w:rFonts w:ascii="Times New Roman" w:hAnsi="Times New Roman"/>
          <w:b/>
          <w:bCs/>
          <w:sz w:val="26"/>
          <w:szCs w:val="26"/>
        </w:rPr>
        <w:t>Энергосбережение и повышение энергетической эффективности на территории Гражданцевского сельсовета Северного района Новосибирской области на 2022 – 2027 гг.</w:t>
      </w:r>
      <w:r w:rsidRPr="00EF1DC8">
        <w:rPr>
          <w:rFonts w:ascii="Times New Roman" w:hAnsi="Times New Roman"/>
          <w:b/>
          <w:sz w:val="26"/>
          <w:szCs w:val="26"/>
        </w:rPr>
        <w:t>»</w:t>
      </w:r>
    </w:p>
    <w:tbl>
      <w:tblPr>
        <w:tblW w:w="96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2160"/>
        <w:gridCol w:w="1560"/>
        <w:gridCol w:w="1680"/>
        <w:gridCol w:w="1800"/>
        <w:gridCol w:w="1800"/>
      </w:tblGrid>
      <w:tr w:rsidR="00F64D68" w:rsidTr="00F64D68">
        <w:trPr>
          <w:trHeight w:val="1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N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Показатели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результативности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Фактические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объемы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финансиро-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вания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(суммарно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по всем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источникам,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тыс. руб.)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Фактическое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значение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показателя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результа-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тивности в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натуральном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или   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стоимостном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выражении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Эффективность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реализации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программы (5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= 3 / 4)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Эффективность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реализации 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муниципальной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программы в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предыдущем 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    году     </w:t>
            </w:r>
          </w:p>
        </w:tc>
      </w:tr>
      <w:tr w:rsidR="00F64D68" w:rsidTr="00F64D68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1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2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3    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4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5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6      </w:t>
            </w:r>
          </w:p>
        </w:tc>
      </w:tr>
      <w:tr w:rsidR="00F64D68" w:rsidTr="00F64D68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F64D68">
            <w:pPr>
              <w:pStyle w:val="ConsPlusCell"/>
              <w:tabs>
                <w:tab w:val="left" w:pos="351"/>
              </w:tabs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Оптимизация работы системы электроснабжения  зданий учреждений (приобретение и установка энергосберегающих ламп)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Pr="006C7DCF" w:rsidRDefault="006C7DC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C7DCF">
              <w:rPr>
                <w:rFonts w:ascii="Times New Roman" w:hAnsi="Times New Roman" w:cs="Times New Roman"/>
                <w:lang w:eastAsia="en-US"/>
              </w:rPr>
              <w:t>216,4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Pr="006C7DCF" w:rsidRDefault="006C7DC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C7DCF">
              <w:rPr>
                <w:rFonts w:ascii="Times New Roman" w:hAnsi="Times New Roman" w:cs="Times New Roman"/>
                <w:lang w:eastAsia="en-US"/>
              </w:rPr>
              <w:t>216,3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Pr="006C7DCF" w:rsidRDefault="006C7DC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6C7DCF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D68" w:rsidRDefault="006C7DCF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F64D68" w:rsidRDefault="00F64D68" w:rsidP="00F64D68">
      <w:pPr>
        <w:jc w:val="center"/>
        <w:rPr>
          <w:rFonts w:ascii="Times New Roman" w:hAnsi="Times New Roman"/>
        </w:rPr>
      </w:pPr>
    </w:p>
    <w:p w:rsidR="00F64D68" w:rsidRDefault="00F64D68" w:rsidP="00F64D6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F64D68" w:rsidRDefault="00F64D68" w:rsidP="00F64D68"/>
    <w:p w:rsidR="00F64D68" w:rsidRDefault="00F64D68" w:rsidP="00F64D68"/>
    <w:p w:rsidR="00F24D3D" w:rsidRDefault="00F24D3D"/>
    <w:sectPr w:rsidR="00F2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55CC"/>
    <w:multiLevelType w:val="hybridMultilevel"/>
    <w:tmpl w:val="AFBA17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2436C"/>
    <w:multiLevelType w:val="hybridMultilevel"/>
    <w:tmpl w:val="4FAE1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B7AFA"/>
    <w:multiLevelType w:val="hybridMultilevel"/>
    <w:tmpl w:val="0E066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132BF"/>
    <w:multiLevelType w:val="hybridMultilevel"/>
    <w:tmpl w:val="AAAC0B72"/>
    <w:lvl w:ilvl="0" w:tplc="9266BF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60"/>
    <w:rsid w:val="000D0A60"/>
    <w:rsid w:val="00676468"/>
    <w:rsid w:val="006A4DAB"/>
    <w:rsid w:val="006C7DCF"/>
    <w:rsid w:val="006F6BC9"/>
    <w:rsid w:val="0077202E"/>
    <w:rsid w:val="009621FD"/>
    <w:rsid w:val="00A71A90"/>
    <w:rsid w:val="00DF7D84"/>
    <w:rsid w:val="00EF1DC8"/>
    <w:rsid w:val="00F24D3D"/>
    <w:rsid w:val="00F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64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64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F64D68"/>
    <w:rPr>
      <w:color w:val="0000FF"/>
      <w:u w:val="single"/>
    </w:rPr>
  </w:style>
  <w:style w:type="paragraph" w:customStyle="1" w:styleId="ConsPlusNormal">
    <w:name w:val="ConsPlusNormal"/>
    <w:rsid w:val="009621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64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64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F64D68"/>
    <w:rPr>
      <w:color w:val="0000FF"/>
      <w:u w:val="single"/>
    </w:rPr>
  </w:style>
  <w:style w:type="paragraph" w:customStyle="1" w:styleId="ConsPlusNormal">
    <w:name w:val="ConsPlusNormal"/>
    <w:rsid w:val="009621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Rock\Downloads\&#1054;&#1090;&#1095;&#1077;&#1090;%20&#1087;&#1086;%20&#1101;&#1085;&#1077;&#1088;&#1075;&#1086;&#1089;&#1073;&#1077;&#1088;&#1077;&#1078;&#1077;&#1085;&#1080;&#1102;20%20(1)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SRock\Downloads\&#1054;&#1090;&#1095;&#1077;&#1090;%20&#1087;&#1086;%20&#1101;&#1085;&#1077;&#1088;&#1075;&#1086;&#1089;&#1073;&#1077;&#1088;&#1077;&#1078;&#1077;&#1085;&#1080;&#1102;20%20(1)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ASRock\Downloads\&#1054;&#1090;&#1095;&#1077;&#1090;%20&#1087;&#1086;%20&#1101;&#1085;&#1077;&#1088;&#1075;&#1086;&#1089;&#1073;&#1077;&#1088;&#1077;&#1078;&#1077;&#1085;&#1080;&#1102;20%20(1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ASRock\Downloads\&#1054;&#1090;&#1095;&#1077;&#1090;%20&#1087;&#1086;%20&#1101;&#1085;&#1077;&#1088;&#1075;&#1086;&#1089;&#1073;&#1077;&#1088;&#1077;&#1078;&#1077;&#1085;&#1080;&#1102;20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E2BB-796C-4634-808B-B933ED80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8</cp:revision>
  <dcterms:created xsi:type="dcterms:W3CDTF">2023-05-12T03:43:00Z</dcterms:created>
  <dcterms:modified xsi:type="dcterms:W3CDTF">2023-05-17T08:49:00Z</dcterms:modified>
</cp:coreProperties>
</file>